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5BD" w:rsidRDefault="00417948">
      <w:pPr>
        <w:ind w:left="4" w:right="-850" w:hanging="150"/>
      </w:pPr>
      <w:r>
        <w:rPr>
          <w:noProof/>
          <w:lang w:val="es-ES"/>
        </w:rPr>
        <w:drawing>
          <wp:inline distT="114300" distB="114300" distL="114300" distR="114300">
            <wp:extent cx="2950913" cy="528522"/>
            <wp:effectExtent l="0" t="0" r="0" b="0"/>
            <wp:docPr id="4" name="image8.jpg" descr="parte 1.jpg"/>
            <wp:cNvGraphicFramePr/>
            <a:graphic xmlns:a="http://schemas.openxmlformats.org/drawingml/2006/main">
              <a:graphicData uri="http://schemas.openxmlformats.org/drawingml/2006/picture">
                <pic:pic xmlns:pic="http://schemas.openxmlformats.org/drawingml/2006/picture">
                  <pic:nvPicPr>
                    <pic:cNvPr id="0" name="image8.jpg" descr="parte 1.jpg"/>
                    <pic:cNvPicPr preferRelativeResize="0"/>
                  </pic:nvPicPr>
                  <pic:blipFill>
                    <a:blip r:embed="rId6"/>
                    <a:srcRect/>
                    <a:stretch>
                      <a:fillRect/>
                    </a:stretch>
                  </pic:blipFill>
                  <pic:spPr>
                    <a:xfrm>
                      <a:off x="0" y="0"/>
                      <a:ext cx="2950913" cy="528522"/>
                    </a:xfrm>
                    <a:prstGeom prst="rect">
                      <a:avLst/>
                    </a:prstGeom>
                    <a:ln/>
                  </pic:spPr>
                </pic:pic>
              </a:graphicData>
            </a:graphic>
          </wp:inline>
        </w:drawing>
      </w:r>
      <w:r>
        <w:t xml:space="preserve">                                            </w:t>
      </w:r>
      <w:r>
        <w:rPr>
          <w:noProof/>
          <w:lang w:val="es-ES"/>
        </w:rPr>
        <w:drawing>
          <wp:inline distT="114300" distB="114300" distL="114300" distR="114300">
            <wp:extent cx="2030663" cy="504065"/>
            <wp:effectExtent l="0" t="0" r="0" b="0"/>
            <wp:docPr id="2" name="image5.jpg" descr="parte 2.jpg"/>
            <wp:cNvGraphicFramePr/>
            <a:graphic xmlns:a="http://schemas.openxmlformats.org/drawingml/2006/main">
              <a:graphicData uri="http://schemas.openxmlformats.org/drawingml/2006/picture">
                <pic:pic xmlns:pic="http://schemas.openxmlformats.org/drawingml/2006/picture">
                  <pic:nvPicPr>
                    <pic:cNvPr id="0" name="image5.jpg" descr="parte 2.jpg"/>
                    <pic:cNvPicPr preferRelativeResize="0"/>
                  </pic:nvPicPr>
                  <pic:blipFill>
                    <a:blip r:embed="rId7"/>
                    <a:srcRect/>
                    <a:stretch>
                      <a:fillRect/>
                    </a:stretch>
                  </pic:blipFill>
                  <pic:spPr>
                    <a:xfrm>
                      <a:off x="0" y="0"/>
                      <a:ext cx="2030663" cy="504065"/>
                    </a:xfrm>
                    <a:prstGeom prst="rect">
                      <a:avLst/>
                    </a:prstGeom>
                    <a:ln/>
                  </pic:spPr>
                </pic:pic>
              </a:graphicData>
            </a:graphic>
          </wp:inline>
        </w:drawing>
      </w:r>
    </w:p>
    <w:tbl>
      <w:tblPr>
        <w:tblStyle w:val="a0"/>
        <w:tblW w:w="1020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3"/>
        <w:gridCol w:w="5103"/>
      </w:tblGrid>
      <w:tr w:rsidR="003875BD">
        <w:trPr>
          <w:trHeight w:val="760"/>
        </w:trPr>
        <w:tc>
          <w:tcPr>
            <w:tcW w:w="10206" w:type="dxa"/>
            <w:gridSpan w:val="2"/>
            <w:shd w:val="clear" w:color="auto" w:fill="CC0000"/>
            <w:tcMar>
              <w:top w:w="100" w:type="dxa"/>
              <w:left w:w="100" w:type="dxa"/>
              <w:bottom w:w="100" w:type="dxa"/>
              <w:right w:w="100" w:type="dxa"/>
            </w:tcMar>
          </w:tcPr>
          <w:p w:rsidR="003875BD" w:rsidRDefault="00417948">
            <w:pPr>
              <w:widowControl w:val="0"/>
              <w:spacing w:line="240" w:lineRule="auto"/>
              <w:jc w:val="center"/>
              <w:rPr>
                <w:color w:val="666666"/>
                <w:sz w:val="16"/>
                <w:szCs w:val="16"/>
              </w:rPr>
            </w:pPr>
            <w:r>
              <w:rPr>
                <w:b/>
                <w:color w:val="F3F3F3"/>
                <w:sz w:val="48"/>
                <w:szCs w:val="48"/>
              </w:rPr>
              <w:t>Triangulando espacios libres en el entorno de Delicias.</w:t>
            </w:r>
          </w:p>
        </w:tc>
      </w:tr>
      <w:tr w:rsidR="003875BD">
        <w:trPr>
          <w:trHeight w:val="1380"/>
        </w:trPr>
        <w:tc>
          <w:tcPr>
            <w:tcW w:w="5103" w:type="dxa"/>
            <w:shd w:val="clear" w:color="auto" w:fill="B7B7B7"/>
            <w:tcMar>
              <w:top w:w="100" w:type="dxa"/>
              <w:left w:w="100" w:type="dxa"/>
              <w:bottom w:w="100" w:type="dxa"/>
              <w:right w:w="100" w:type="dxa"/>
            </w:tcMar>
          </w:tcPr>
          <w:p w:rsidR="003875BD" w:rsidRDefault="00417948">
            <w:pPr>
              <w:widowControl w:val="0"/>
              <w:spacing w:line="240" w:lineRule="auto"/>
              <w:rPr>
                <w:sz w:val="20"/>
                <w:szCs w:val="20"/>
              </w:rPr>
            </w:pPr>
            <w:r>
              <w:rPr>
                <w:b/>
                <w:color w:val="CC0000"/>
                <w:sz w:val="24"/>
                <w:szCs w:val="24"/>
              </w:rPr>
              <w:t>Grupo de trabajo:</w:t>
            </w:r>
            <w:r>
              <w:rPr>
                <w:color w:val="CC0000"/>
                <w:sz w:val="20"/>
                <w:szCs w:val="20"/>
              </w:rPr>
              <w:t xml:space="preserve"> </w:t>
            </w:r>
            <w:r>
              <w:rPr>
                <w:sz w:val="20"/>
                <w:szCs w:val="20"/>
              </w:rPr>
              <w:t>22.</w:t>
            </w:r>
          </w:p>
          <w:p w:rsidR="003875BD" w:rsidRDefault="00417948">
            <w:pPr>
              <w:widowControl w:val="0"/>
              <w:spacing w:line="240" w:lineRule="auto"/>
              <w:rPr>
                <w:sz w:val="20"/>
                <w:szCs w:val="20"/>
              </w:rPr>
            </w:pPr>
            <w:r>
              <w:rPr>
                <w:b/>
                <w:color w:val="CC0000"/>
                <w:sz w:val="24"/>
                <w:szCs w:val="24"/>
              </w:rPr>
              <w:t xml:space="preserve">Autor: </w:t>
            </w:r>
            <w:r>
              <w:rPr>
                <w:sz w:val="20"/>
                <w:szCs w:val="20"/>
              </w:rPr>
              <w:t>Isabel Morillo 1ºA, José Martínez 1ºB, Paula García 1ºC/</w:t>
            </w:r>
            <w:proofErr w:type="spellStart"/>
            <w:r>
              <w:rPr>
                <w:sz w:val="20"/>
                <w:szCs w:val="20"/>
              </w:rPr>
              <w:t>D,Gilda</w:t>
            </w:r>
            <w:proofErr w:type="spellEnd"/>
            <w:r>
              <w:rPr>
                <w:sz w:val="20"/>
                <w:szCs w:val="20"/>
              </w:rPr>
              <w:t xml:space="preserve"> Lorena Pérez 1ºE, Iván Felipe </w:t>
            </w:r>
            <w:bookmarkStart w:id="0" w:name="_GoBack"/>
            <w:bookmarkEnd w:id="0"/>
            <w:r>
              <w:rPr>
                <w:sz w:val="20"/>
                <w:szCs w:val="20"/>
              </w:rPr>
              <w:t xml:space="preserve">Velasco 1ºF y Mario </w:t>
            </w:r>
            <w:proofErr w:type="spellStart"/>
            <w:r>
              <w:rPr>
                <w:sz w:val="20"/>
                <w:szCs w:val="20"/>
              </w:rPr>
              <w:t>Urien</w:t>
            </w:r>
            <w:proofErr w:type="spellEnd"/>
            <w:r>
              <w:rPr>
                <w:sz w:val="20"/>
                <w:szCs w:val="20"/>
              </w:rPr>
              <w:t xml:space="preserve"> 1ºG.</w:t>
            </w:r>
          </w:p>
        </w:tc>
        <w:tc>
          <w:tcPr>
            <w:tcW w:w="5103" w:type="dxa"/>
            <w:shd w:val="clear" w:color="auto" w:fill="B7B7B7"/>
            <w:tcMar>
              <w:top w:w="100" w:type="dxa"/>
              <w:left w:w="100" w:type="dxa"/>
              <w:bottom w:w="100" w:type="dxa"/>
              <w:right w:w="100" w:type="dxa"/>
            </w:tcMar>
          </w:tcPr>
          <w:p w:rsidR="003875BD" w:rsidRDefault="00417948">
            <w:pPr>
              <w:widowControl w:val="0"/>
              <w:spacing w:line="240" w:lineRule="auto"/>
              <w:rPr>
                <w:sz w:val="20"/>
                <w:szCs w:val="20"/>
              </w:rPr>
            </w:pPr>
            <w:r>
              <w:rPr>
                <w:b/>
                <w:sz w:val="20"/>
                <w:szCs w:val="20"/>
              </w:rPr>
              <w:t>Aparcamiento</w:t>
            </w:r>
            <w:r>
              <w:rPr>
                <w:sz w:val="20"/>
                <w:szCs w:val="20"/>
              </w:rPr>
              <w:t xml:space="preserve"> situado en la calle del </w:t>
            </w:r>
          </w:p>
          <w:p w:rsidR="003875BD" w:rsidRDefault="00417948">
            <w:pPr>
              <w:widowControl w:val="0"/>
              <w:spacing w:line="240" w:lineRule="auto"/>
              <w:rPr>
                <w:sz w:val="20"/>
                <w:szCs w:val="20"/>
              </w:rPr>
            </w:pPr>
            <w:r>
              <w:rPr>
                <w:sz w:val="20"/>
                <w:szCs w:val="20"/>
              </w:rPr>
              <w:t>general Palanca, en la zona de Delicias.</w:t>
            </w:r>
          </w:p>
        </w:tc>
      </w:tr>
      <w:tr w:rsidR="003875BD">
        <w:trPr>
          <w:trHeight w:val="420"/>
        </w:trPr>
        <w:tc>
          <w:tcPr>
            <w:tcW w:w="10206" w:type="dxa"/>
            <w:gridSpan w:val="2"/>
            <w:shd w:val="clear" w:color="auto" w:fill="B7B7B7"/>
            <w:tcMar>
              <w:top w:w="100" w:type="dxa"/>
              <w:left w:w="100" w:type="dxa"/>
              <w:bottom w:w="100" w:type="dxa"/>
              <w:right w:w="100" w:type="dxa"/>
            </w:tcMar>
          </w:tcPr>
          <w:p w:rsidR="003875BD" w:rsidRDefault="00417948">
            <w:pPr>
              <w:widowControl w:val="0"/>
              <w:spacing w:line="240" w:lineRule="auto"/>
              <w:rPr>
                <w:sz w:val="20"/>
                <w:szCs w:val="20"/>
              </w:rPr>
            </w:pPr>
            <w:r>
              <w:rPr>
                <w:b/>
                <w:color w:val="CC0000"/>
                <w:sz w:val="24"/>
                <w:szCs w:val="24"/>
              </w:rPr>
              <w:t xml:space="preserve">Objetivo: </w:t>
            </w:r>
            <w:r>
              <w:rPr>
                <w:sz w:val="20"/>
                <w:szCs w:val="20"/>
              </w:rPr>
              <w:t>Se pretende calcular la superficie abarcada por un aparcamiento situado en la calle del general Palanca en la zona de Delicias a través de la triangulación y de los métodos aprendidos en clase para trabajar con estos triángulos.</w:t>
            </w:r>
          </w:p>
        </w:tc>
      </w:tr>
      <w:tr w:rsidR="003875BD">
        <w:trPr>
          <w:trHeight w:val="3640"/>
        </w:trPr>
        <w:tc>
          <w:tcPr>
            <w:tcW w:w="5103" w:type="dxa"/>
            <w:shd w:val="clear" w:color="auto" w:fill="auto"/>
            <w:tcMar>
              <w:top w:w="100" w:type="dxa"/>
              <w:left w:w="100" w:type="dxa"/>
              <w:bottom w:w="100" w:type="dxa"/>
              <w:right w:w="100" w:type="dxa"/>
            </w:tcMar>
          </w:tcPr>
          <w:p w:rsidR="003875BD" w:rsidRDefault="00417948">
            <w:pPr>
              <w:widowControl w:val="0"/>
              <w:spacing w:line="240" w:lineRule="auto"/>
              <w:jc w:val="center"/>
              <w:rPr>
                <w:color w:val="666666"/>
                <w:sz w:val="20"/>
                <w:szCs w:val="20"/>
              </w:rPr>
            </w:pPr>
            <w:r>
              <w:rPr>
                <w:noProof/>
                <w:lang w:val="es-ES"/>
              </w:rPr>
              <w:drawing>
                <wp:anchor distT="57150" distB="57150" distL="57150" distR="57150" simplePos="0" relativeHeight="251658240" behindDoc="0" locked="0" layoutInCell="1" hidden="0" allowOverlap="1">
                  <wp:simplePos x="0" y="0"/>
                  <wp:positionH relativeFrom="margin">
                    <wp:posOffset>304800</wp:posOffset>
                  </wp:positionH>
                  <wp:positionV relativeFrom="paragraph">
                    <wp:posOffset>9525</wp:posOffset>
                  </wp:positionV>
                  <wp:extent cx="2600435" cy="2978512"/>
                  <wp:effectExtent l="0" t="0" r="0" b="0"/>
                  <wp:wrapSquare wrapText="bothSides" distT="57150" distB="57150" distL="57150" distR="5715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t="12055" r="-2308" b="10809"/>
                          <a:stretch>
                            <a:fillRect/>
                          </a:stretch>
                        </pic:blipFill>
                        <pic:spPr>
                          <a:xfrm>
                            <a:off x="0" y="0"/>
                            <a:ext cx="2600435" cy="2978512"/>
                          </a:xfrm>
                          <a:prstGeom prst="rect">
                            <a:avLst/>
                          </a:prstGeom>
                          <a:ln/>
                        </pic:spPr>
                      </pic:pic>
                    </a:graphicData>
                  </a:graphic>
                </wp:anchor>
              </w:drawing>
            </w: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417948">
            <w:pPr>
              <w:widowControl w:val="0"/>
              <w:spacing w:line="240" w:lineRule="auto"/>
              <w:jc w:val="center"/>
              <w:rPr>
                <w:color w:val="666666"/>
                <w:sz w:val="20"/>
                <w:szCs w:val="20"/>
              </w:rPr>
            </w:pPr>
            <w:r>
              <w:rPr>
                <w:color w:val="666666"/>
                <w:sz w:val="20"/>
                <w:szCs w:val="20"/>
              </w:rPr>
              <w:t xml:space="preserve"> </w:t>
            </w:r>
          </w:p>
          <w:p w:rsidR="003875BD" w:rsidRDefault="003875BD">
            <w:pPr>
              <w:widowControl w:val="0"/>
              <w:spacing w:line="240" w:lineRule="auto"/>
              <w:rPr>
                <w:color w:val="666666"/>
                <w:sz w:val="20"/>
                <w:szCs w:val="20"/>
              </w:rPr>
            </w:pPr>
          </w:p>
        </w:tc>
        <w:tc>
          <w:tcPr>
            <w:tcW w:w="5103" w:type="dxa"/>
            <w:shd w:val="clear" w:color="auto" w:fill="auto"/>
            <w:tcMar>
              <w:top w:w="100" w:type="dxa"/>
              <w:left w:w="100" w:type="dxa"/>
              <w:bottom w:w="100" w:type="dxa"/>
              <w:right w:w="100" w:type="dxa"/>
            </w:tcMar>
          </w:tcPr>
          <w:p w:rsidR="003875BD" w:rsidRDefault="00417948">
            <w:pPr>
              <w:widowControl w:val="0"/>
              <w:spacing w:line="240" w:lineRule="auto"/>
              <w:jc w:val="center"/>
              <w:rPr>
                <w:color w:val="666666"/>
                <w:sz w:val="20"/>
                <w:szCs w:val="20"/>
              </w:rPr>
            </w:pPr>
            <w:r>
              <w:rPr>
                <w:noProof/>
                <w:lang w:val="es-ES"/>
              </w:rPr>
              <w:drawing>
                <wp:anchor distT="57150" distB="57150" distL="57150" distR="57150" simplePos="0" relativeHeight="251659264" behindDoc="0" locked="0" layoutInCell="1" hidden="0" allowOverlap="1">
                  <wp:simplePos x="0" y="0"/>
                  <wp:positionH relativeFrom="margin">
                    <wp:posOffset>428625</wp:posOffset>
                  </wp:positionH>
                  <wp:positionV relativeFrom="paragraph">
                    <wp:posOffset>9525</wp:posOffset>
                  </wp:positionV>
                  <wp:extent cx="2266624" cy="2981325"/>
                  <wp:effectExtent l="0" t="0" r="0" b="0"/>
                  <wp:wrapSquare wrapText="bothSides" distT="57150" distB="57150" distL="57150" distR="57150"/>
                  <wp:docPr id="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t="5571" r="-2089" b="5550"/>
                          <a:stretch>
                            <a:fillRect/>
                          </a:stretch>
                        </pic:blipFill>
                        <pic:spPr>
                          <a:xfrm>
                            <a:off x="0" y="0"/>
                            <a:ext cx="2266624" cy="2981325"/>
                          </a:xfrm>
                          <a:prstGeom prst="rect">
                            <a:avLst/>
                          </a:prstGeom>
                          <a:ln/>
                        </pic:spPr>
                      </pic:pic>
                    </a:graphicData>
                  </a:graphic>
                </wp:anchor>
              </w:drawing>
            </w: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p w:rsidR="003875BD" w:rsidRDefault="003875BD">
            <w:pPr>
              <w:widowControl w:val="0"/>
              <w:spacing w:line="240" w:lineRule="auto"/>
              <w:jc w:val="center"/>
              <w:rPr>
                <w:color w:val="666666"/>
                <w:sz w:val="20"/>
                <w:szCs w:val="20"/>
              </w:rPr>
            </w:pPr>
          </w:p>
        </w:tc>
      </w:tr>
      <w:tr w:rsidR="003875BD">
        <w:trPr>
          <w:trHeight w:val="2280"/>
        </w:trPr>
        <w:tc>
          <w:tcPr>
            <w:tcW w:w="10206" w:type="dxa"/>
            <w:gridSpan w:val="2"/>
            <w:shd w:val="clear" w:color="auto" w:fill="auto"/>
            <w:tcMar>
              <w:top w:w="100" w:type="dxa"/>
              <w:left w:w="100" w:type="dxa"/>
              <w:bottom w:w="100" w:type="dxa"/>
              <w:right w:w="100" w:type="dxa"/>
            </w:tcMar>
          </w:tcPr>
          <w:p w:rsidR="003875BD" w:rsidRDefault="003875BD">
            <w:pPr>
              <w:widowControl w:val="0"/>
              <w:spacing w:line="240" w:lineRule="auto"/>
              <w:jc w:val="center"/>
              <w:rPr>
                <w:color w:val="666666"/>
                <w:sz w:val="20"/>
                <w:szCs w:val="20"/>
              </w:rPr>
            </w:pPr>
          </w:p>
          <w:tbl>
            <w:tblPr>
              <w:tblStyle w:val="a"/>
              <w:tblW w:w="43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2"/>
              <w:gridCol w:w="862"/>
              <w:gridCol w:w="863"/>
              <w:gridCol w:w="863"/>
              <w:gridCol w:w="863"/>
            </w:tblGrid>
            <w:tr w:rsidR="003875BD">
              <w:trPr>
                <w:trHeight w:val="440"/>
                <w:jc w:val="center"/>
              </w:trPr>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 xml:space="preserve">TRIÁNGULO </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LADOS</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BASE</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ALTURA</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ÁREA</w:t>
                  </w:r>
                </w:p>
              </w:tc>
            </w:tr>
            <w:tr w:rsidR="003875BD">
              <w:trPr>
                <w:jc w:val="center"/>
              </w:trPr>
              <w:tc>
                <w:tcPr>
                  <w:tcW w:w="862" w:type="dxa"/>
                  <w:shd w:val="clear" w:color="auto" w:fill="auto"/>
                  <w:tcMar>
                    <w:top w:w="100" w:type="dxa"/>
                    <w:left w:w="100" w:type="dxa"/>
                    <w:bottom w:w="100" w:type="dxa"/>
                    <w:right w:w="100" w:type="dxa"/>
                  </w:tcMar>
                </w:tcPr>
                <w:p w:rsidR="003875BD" w:rsidRDefault="00417948">
                  <w:pPr>
                    <w:widowControl w:val="0"/>
                    <w:spacing w:line="240" w:lineRule="auto"/>
                    <w:rPr>
                      <w:color w:val="666666"/>
                      <w:sz w:val="18"/>
                      <w:szCs w:val="18"/>
                    </w:rPr>
                  </w:pPr>
                  <w:r>
                    <w:rPr>
                      <w:color w:val="666666"/>
                      <w:sz w:val="18"/>
                      <w:szCs w:val="18"/>
                    </w:rPr>
                    <w:t>ABF</w:t>
                  </w:r>
                </w:p>
                <w:p w:rsidR="003875BD" w:rsidRDefault="003875BD">
                  <w:pPr>
                    <w:widowControl w:val="0"/>
                    <w:spacing w:line="240" w:lineRule="auto"/>
                    <w:rPr>
                      <w:color w:val="666666"/>
                      <w:sz w:val="18"/>
                      <w:szCs w:val="18"/>
                    </w:rPr>
                  </w:pPr>
                </w:p>
                <w:p w:rsidR="003875BD" w:rsidRDefault="003875BD">
                  <w:pPr>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3875BD" w:rsidRDefault="00417948">
                  <w:pPr>
                    <w:widowControl w:val="0"/>
                    <w:spacing w:line="240" w:lineRule="auto"/>
                    <w:rPr>
                      <w:color w:val="666666"/>
                      <w:sz w:val="18"/>
                      <w:szCs w:val="18"/>
                    </w:rPr>
                  </w:pPr>
                  <w:r>
                    <w:rPr>
                      <w:color w:val="666666"/>
                      <w:sz w:val="18"/>
                      <w:szCs w:val="18"/>
                    </w:rPr>
                    <w:t>AB=36’21m</w:t>
                  </w:r>
                </w:p>
                <w:p w:rsidR="003875BD" w:rsidRDefault="00417948">
                  <w:pPr>
                    <w:widowControl w:val="0"/>
                    <w:spacing w:line="240" w:lineRule="auto"/>
                    <w:rPr>
                      <w:color w:val="666666"/>
                      <w:sz w:val="18"/>
                      <w:szCs w:val="18"/>
                    </w:rPr>
                  </w:pPr>
                  <w:r>
                    <w:rPr>
                      <w:color w:val="666666"/>
                      <w:sz w:val="18"/>
                      <w:szCs w:val="18"/>
                    </w:rPr>
                    <w:t>BF=50’34m</w:t>
                  </w:r>
                </w:p>
                <w:p w:rsidR="003875BD" w:rsidRDefault="00417948">
                  <w:pPr>
                    <w:widowControl w:val="0"/>
                    <w:spacing w:line="240" w:lineRule="auto"/>
                    <w:rPr>
                      <w:color w:val="666666"/>
                      <w:sz w:val="18"/>
                      <w:szCs w:val="18"/>
                    </w:rPr>
                  </w:pPr>
                  <w:r>
                    <w:rPr>
                      <w:color w:val="666666"/>
                      <w:sz w:val="18"/>
                      <w:szCs w:val="18"/>
                    </w:rPr>
                    <w:t>AF=34’23m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BF=50’34m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Ha=24’62m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619’60m2</w:t>
                  </w:r>
                </w:p>
              </w:tc>
            </w:tr>
            <w:tr w:rsidR="003875BD">
              <w:trPr>
                <w:jc w:val="center"/>
              </w:trPr>
              <w:tc>
                <w:tcPr>
                  <w:tcW w:w="862" w:type="dxa"/>
                  <w:shd w:val="clear" w:color="auto" w:fill="auto"/>
                  <w:tcMar>
                    <w:top w:w="100" w:type="dxa"/>
                    <w:left w:w="100" w:type="dxa"/>
                    <w:bottom w:w="100" w:type="dxa"/>
                    <w:right w:w="100" w:type="dxa"/>
                  </w:tcMar>
                </w:tcPr>
                <w:p w:rsidR="003875BD" w:rsidRDefault="00417948">
                  <w:pPr>
                    <w:widowControl w:val="0"/>
                    <w:spacing w:line="240" w:lineRule="auto"/>
                    <w:rPr>
                      <w:color w:val="666666"/>
                      <w:sz w:val="18"/>
                      <w:szCs w:val="18"/>
                    </w:rPr>
                  </w:pPr>
                  <w:r>
                    <w:rPr>
                      <w:color w:val="666666"/>
                      <w:sz w:val="18"/>
                      <w:szCs w:val="18"/>
                    </w:rPr>
                    <w:t>BCF</w:t>
                  </w:r>
                </w:p>
                <w:p w:rsidR="003875BD" w:rsidRDefault="003875BD">
                  <w:pPr>
                    <w:widowControl w:val="0"/>
                    <w:spacing w:line="240" w:lineRule="auto"/>
                    <w:rPr>
                      <w:color w:val="666666"/>
                      <w:sz w:val="18"/>
                      <w:szCs w:val="18"/>
                    </w:rPr>
                  </w:pPr>
                </w:p>
                <w:p w:rsidR="003875BD" w:rsidRDefault="003875BD">
                  <w:pPr>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3875BD" w:rsidRDefault="00417948">
                  <w:pPr>
                    <w:widowControl w:val="0"/>
                    <w:spacing w:line="240" w:lineRule="auto"/>
                    <w:rPr>
                      <w:color w:val="666666"/>
                      <w:sz w:val="18"/>
                      <w:szCs w:val="18"/>
                    </w:rPr>
                  </w:pPr>
                  <w:r>
                    <w:rPr>
                      <w:color w:val="666666"/>
                      <w:sz w:val="18"/>
                      <w:szCs w:val="18"/>
                    </w:rPr>
                    <w:t>BC=43’51m</w:t>
                  </w:r>
                </w:p>
                <w:p w:rsidR="003875BD" w:rsidRDefault="00417948">
                  <w:pPr>
                    <w:widowControl w:val="0"/>
                    <w:spacing w:line="240" w:lineRule="auto"/>
                    <w:rPr>
                      <w:color w:val="666666"/>
                      <w:sz w:val="18"/>
                      <w:szCs w:val="18"/>
                    </w:rPr>
                  </w:pPr>
                  <w:r>
                    <w:rPr>
                      <w:color w:val="666666"/>
                      <w:sz w:val="18"/>
                      <w:szCs w:val="18"/>
                    </w:rPr>
                    <w:t>CF=59’45m</w:t>
                  </w:r>
                </w:p>
                <w:p w:rsidR="003875BD" w:rsidRDefault="00417948">
                  <w:pPr>
                    <w:widowControl w:val="0"/>
                    <w:spacing w:line="240" w:lineRule="auto"/>
                    <w:rPr>
                      <w:color w:val="666666"/>
                      <w:sz w:val="18"/>
                      <w:szCs w:val="18"/>
                    </w:rPr>
                  </w:pPr>
                  <w:r>
                    <w:rPr>
                      <w:color w:val="666666"/>
                      <w:sz w:val="18"/>
                      <w:szCs w:val="18"/>
                    </w:rPr>
                    <w:t>BF=50’34m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CF=59’45m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Hf=49’28m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1072’15m2</w:t>
                  </w:r>
                </w:p>
              </w:tc>
            </w:tr>
            <w:tr w:rsidR="003875BD">
              <w:trPr>
                <w:jc w:val="center"/>
              </w:trPr>
              <w:tc>
                <w:tcPr>
                  <w:tcW w:w="862" w:type="dxa"/>
                  <w:shd w:val="clear" w:color="auto" w:fill="auto"/>
                  <w:tcMar>
                    <w:top w:w="100" w:type="dxa"/>
                    <w:left w:w="100" w:type="dxa"/>
                    <w:bottom w:w="100" w:type="dxa"/>
                    <w:right w:w="100" w:type="dxa"/>
                  </w:tcMar>
                </w:tcPr>
                <w:p w:rsidR="003875BD" w:rsidRDefault="003875BD">
                  <w:pPr>
                    <w:widowControl w:val="0"/>
                    <w:spacing w:line="240" w:lineRule="auto"/>
                    <w:rPr>
                      <w:color w:val="666666"/>
                      <w:sz w:val="18"/>
                      <w:szCs w:val="18"/>
                    </w:rPr>
                  </w:pPr>
                </w:p>
                <w:p w:rsidR="003875BD" w:rsidRDefault="00417948">
                  <w:pPr>
                    <w:widowControl w:val="0"/>
                    <w:spacing w:line="240" w:lineRule="auto"/>
                    <w:rPr>
                      <w:color w:val="666666"/>
                      <w:sz w:val="18"/>
                      <w:szCs w:val="18"/>
                    </w:rPr>
                  </w:pPr>
                  <w:r>
                    <w:rPr>
                      <w:color w:val="666666"/>
                      <w:sz w:val="18"/>
                      <w:szCs w:val="18"/>
                    </w:rPr>
                    <w:t>CDE</w:t>
                  </w:r>
                </w:p>
                <w:p w:rsidR="003875BD" w:rsidRDefault="003875BD">
                  <w:pPr>
                    <w:widowControl w:val="0"/>
                    <w:spacing w:line="240" w:lineRule="auto"/>
                    <w:rPr>
                      <w:color w:val="666666"/>
                      <w:sz w:val="18"/>
                      <w:szCs w:val="18"/>
                    </w:rPr>
                  </w:pPr>
                </w:p>
              </w:tc>
              <w:tc>
                <w:tcPr>
                  <w:tcW w:w="862" w:type="dxa"/>
                  <w:shd w:val="clear" w:color="auto" w:fill="auto"/>
                  <w:tcMar>
                    <w:top w:w="100" w:type="dxa"/>
                    <w:left w:w="100" w:type="dxa"/>
                    <w:bottom w:w="100" w:type="dxa"/>
                    <w:right w:w="100" w:type="dxa"/>
                  </w:tcMar>
                </w:tcPr>
                <w:p w:rsidR="003875BD" w:rsidRDefault="00417948">
                  <w:pPr>
                    <w:widowControl w:val="0"/>
                    <w:spacing w:line="240" w:lineRule="auto"/>
                    <w:rPr>
                      <w:color w:val="666666"/>
                      <w:sz w:val="18"/>
                      <w:szCs w:val="18"/>
                    </w:rPr>
                  </w:pPr>
                  <w:r>
                    <w:rPr>
                      <w:color w:val="666666"/>
                      <w:sz w:val="18"/>
                      <w:szCs w:val="18"/>
                    </w:rPr>
                    <w:t>EC=83’91m</w:t>
                  </w:r>
                </w:p>
                <w:p w:rsidR="003875BD" w:rsidRDefault="00417948">
                  <w:pPr>
                    <w:widowControl w:val="0"/>
                    <w:spacing w:line="240" w:lineRule="auto"/>
                    <w:rPr>
                      <w:color w:val="666666"/>
                      <w:sz w:val="18"/>
                      <w:szCs w:val="18"/>
                    </w:rPr>
                  </w:pPr>
                  <w:r>
                    <w:rPr>
                      <w:color w:val="666666"/>
                      <w:sz w:val="18"/>
                      <w:szCs w:val="18"/>
                    </w:rPr>
                    <w:t>CD=70’12m</w:t>
                  </w:r>
                </w:p>
                <w:p w:rsidR="003875BD" w:rsidRDefault="00417948">
                  <w:pPr>
                    <w:widowControl w:val="0"/>
                    <w:spacing w:line="240" w:lineRule="auto"/>
                    <w:rPr>
                      <w:color w:val="666666"/>
                      <w:sz w:val="18"/>
                      <w:szCs w:val="18"/>
                    </w:rPr>
                  </w:pPr>
                  <w:r>
                    <w:rPr>
                      <w:color w:val="666666"/>
                      <w:sz w:val="18"/>
                      <w:szCs w:val="18"/>
                    </w:rPr>
                    <w:t>ED=48’</w:t>
                  </w:r>
                  <w:r>
                    <w:rPr>
                      <w:color w:val="666666"/>
                      <w:sz w:val="18"/>
                      <w:szCs w:val="18"/>
                    </w:rPr>
                    <w:lastRenderedPageBreak/>
                    <w:t>00m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lastRenderedPageBreak/>
                    <w:t>EC=83’91m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proofErr w:type="spellStart"/>
                  <w:r>
                    <w:rPr>
                      <w:color w:val="666666"/>
                      <w:sz w:val="18"/>
                      <w:szCs w:val="18"/>
                    </w:rPr>
                    <w:t>Hd</w:t>
                  </w:r>
                  <w:proofErr w:type="spellEnd"/>
                  <w:r>
                    <w:rPr>
                      <w:color w:val="666666"/>
                      <w:sz w:val="18"/>
                      <w:szCs w:val="18"/>
                    </w:rPr>
                    <w:t>=40’10m</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color w:val="666666"/>
                      <w:sz w:val="18"/>
                      <w:szCs w:val="18"/>
                    </w:rPr>
                  </w:pPr>
                  <w:r>
                    <w:rPr>
                      <w:color w:val="666666"/>
                      <w:sz w:val="18"/>
                      <w:szCs w:val="18"/>
                    </w:rPr>
                    <w:t>1682’28m2</w:t>
                  </w:r>
                </w:p>
              </w:tc>
            </w:tr>
            <w:tr w:rsidR="003875BD">
              <w:trPr>
                <w:trHeight w:val="400"/>
                <w:jc w:val="center"/>
              </w:trPr>
              <w:tc>
                <w:tcPr>
                  <w:tcW w:w="3448" w:type="dxa"/>
                  <w:gridSpan w:val="4"/>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lastRenderedPageBreak/>
                    <w:t>RESULTADO ÁREA TOTAL DEL RECINTO ESTUDIADO</w:t>
                  </w:r>
                </w:p>
              </w:tc>
              <w:tc>
                <w:tcPr>
                  <w:tcW w:w="862" w:type="dxa"/>
                  <w:shd w:val="clear" w:color="auto" w:fill="auto"/>
                  <w:tcMar>
                    <w:top w:w="100" w:type="dxa"/>
                    <w:left w:w="100" w:type="dxa"/>
                    <w:bottom w:w="100" w:type="dxa"/>
                    <w:right w:w="100" w:type="dxa"/>
                  </w:tcMar>
                  <w:vAlign w:val="center"/>
                </w:tcPr>
                <w:p w:rsidR="003875BD" w:rsidRDefault="00417948">
                  <w:pPr>
                    <w:widowControl w:val="0"/>
                    <w:spacing w:line="240" w:lineRule="auto"/>
                    <w:jc w:val="center"/>
                    <w:rPr>
                      <w:b/>
                      <w:color w:val="666666"/>
                      <w:sz w:val="18"/>
                      <w:szCs w:val="18"/>
                    </w:rPr>
                  </w:pPr>
                  <w:r>
                    <w:rPr>
                      <w:b/>
                      <w:color w:val="666666"/>
                      <w:sz w:val="18"/>
                      <w:szCs w:val="18"/>
                    </w:rPr>
                    <w:t>3374’03m2</w:t>
                  </w:r>
                </w:p>
              </w:tc>
            </w:tr>
          </w:tbl>
          <w:p w:rsidR="003875BD" w:rsidRDefault="003875BD">
            <w:pPr>
              <w:widowControl w:val="0"/>
              <w:spacing w:line="240" w:lineRule="auto"/>
              <w:jc w:val="center"/>
              <w:rPr>
                <w:color w:val="666666"/>
                <w:sz w:val="20"/>
                <w:szCs w:val="20"/>
              </w:rPr>
            </w:pPr>
          </w:p>
        </w:tc>
      </w:tr>
      <w:tr w:rsidR="003875BD">
        <w:trPr>
          <w:trHeight w:val="420"/>
        </w:trPr>
        <w:tc>
          <w:tcPr>
            <w:tcW w:w="10206" w:type="dxa"/>
            <w:gridSpan w:val="2"/>
            <w:shd w:val="clear" w:color="auto" w:fill="B7B7B7"/>
            <w:tcMar>
              <w:top w:w="100" w:type="dxa"/>
              <w:left w:w="100" w:type="dxa"/>
              <w:bottom w:w="100" w:type="dxa"/>
              <w:right w:w="100" w:type="dxa"/>
            </w:tcMar>
          </w:tcPr>
          <w:p w:rsidR="003875BD" w:rsidRDefault="00417948">
            <w:pPr>
              <w:widowControl w:val="0"/>
              <w:spacing w:line="240" w:lineRule="auto"/>
              <w:rPr>
                <w:color w:val="666666"/>
                <w:sz w:val="20"/>
                <w:szCs w:val="20"/>
              </w:rPr>
            </w:pPr>
            <w:r>
              <w:rPr>
                <w:b/>
                <w:color w:val="CC0000"/>
                <w:sz w:val="24"/>
                <w:szCs w:val="24"/>
              </w:rPr>
              <w:lastRenderedPageBreak/>
              <w:t>Conclusión:</w:t>
            </w:r>
            <w:r>
              <w:rPr>
                <w:color w:val="666666"/>
                <w:sz w:val="20"/>
                <w:szCs w:val="20"/>
              </w:rPr>
              <w:t xml:space="preserve"> </w:t>
            </w:r>
            <w:r>
              <w:rPr>
                <w:sz w:val="20"/>
                <w:szCs w:val="20"/>
              </w:rPr>
              <w:t>hemos calculado el área total de la zona que se nos ha sido asignada y hallado el porcentaje que ocupan las áreas libres, dado que el aparcamiento seleccionado es el único que hay, no hemos necesitado medir nuevas zonas. Hemos concluido que tan solo hay un</w:t>
            </w:r>
            <w:r>
              <w:rPr>
                <w:sz w:val="20"/>
                <w:szCs w:val="20"/>
              </w:rPr>
              <w:t xml:space="preserve"> 2’52% de áreas libres en la zona que hemos estudiado.</w:t>
            </w:r>
          </w:p>
        </w:tc>
      </w:tr>
    </w:tbl>
    <w:p w:rsidR="003875BD" w:rsidRDefault="003875BD"/>
    <w:sectPr w:rsidR="003875BD">
      <w:footerReference w:type="default" r:id="rId10"/>
      <w:pgSz w:w="11906" w:h="16838"/>
      <w:pgMar w:top="566" w:right="850" w:bottom="850" w:left="85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948" w:rsidRDefault="00417948">
      <w:pPr>
        <w:spacing w:line="240" w:lineRule="auto"/>
      </w:pPr>
      <w:r>
        <w:separator/>
      </w:r>
    </w:p>
  </w:endnote>
  <w:endnote w:type="continuationSeparator" w:id="0">
    <w:p w:rsidR="00417948" w:rsidRDefault="00417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5BD" w:rsidRDefault="003875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948" w:rsidRDefault="00417948">
      <w:pPr>
        <w:spacing w:line="240" w:lineRule="auto"/>
      </w:pPr>
      <w:r>
        <w:separator/>
      </w:r>
    </w:p>
  </w:footnote>
  <w:footnote w:type="continuationSeparator" w:id="0">
    <w:p w:rsidR="00417948" w:rsidRDefault="0041794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BD"/>
    <w:rsid w:val="003875BD"/>
    <w:rsid w:val="00417948"/>
    <w:rsid w:val="006E60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BA093-92C7-479E-B028-CA410E83E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s" w:eastAsia="es-E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1028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de Windows</cp:lastModifiedBy>
  <cp:revision>2</cp:revision>
  <dcterms:created xsi:type="dcterms:W3CDTF">2017-12-18T18:48:00Z</dcterms:created>
  <dcterms:modified xsi:type="dcterms:W3CDTF">2017-12-18T18:48:00Z</dcterms:modified>
</cp:coreProperties>
</file>